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89" w:rsidRDefault="0000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Пояснительная записка</w:t>
      </w:r>
    </w:p>
    <w:p w:rsidR="00016D89" w:rsidRDefault="0001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Демографическая ситуация в развитых странах мира радикально изменилась к концу второго тысячелетия. В результате научно – технической революции в области медицины возможными стали если не продление молодости, то продление жизни как таковой. Произошло увеличение количества пожилых и старых людей. Демографические изменения в мире характеризуются прогрессирующим процессом постарения населения Актуальность вопроса подчеркивается увеличением доли лиц старческого возраста в структуре населения, нуждающихся как в специализированной медицинской, так и в социальной помощи. Задача геронтологии заключается в обеспечении таких лиц достойным медицинским и социальным обслуживанием, предоставлением льгот, созданием условий «здорового старения», которое приносило бы не только моральное удовлетворение, но и имело бы еще и чисто экономический выраженный эффект. 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Намечается серьезная тенденция к постарению населения в стране. Среди населения старше трудоспособного возраста эксперты ВОЗ рекомендуют особо выделить категорию престарелых повышенного риска. К ним относятся наиболее уязвимые группы пожилых и старых людей, имеющих высокий риск ухудшения здоровья, социального и экономического положения: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• Лица в возрасте 80 – 90 лет и старше; 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Лица, живущие одиноко (семья из одного человека), в том числе вдовые. 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Пары, живущие изолированно, в том числе бездетные. 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Лица, страдающие тяжелыми заболеваниями или физическими недостатками. 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угрожающими состояниями для этой группы населения являются обездвиженность, потеря зрения, патологическое нарушение психики (депрессия, деменция), развитие остеопороза, травмы. Естественно, что престарелые группы повышенного риска особо нуждаются в постоянном наблюдении и всесторонней квалифицированной помощи со стороны разных служб, включая медицинские, социальные и психологические. Любой медицинский и социальный работник должен знать особенности общения с престарелыми людьми и особенности течения заболеваний у них.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Старение населения приводит к росту числа хронических заболеваний, изменению их структуры, снижению продолжительности жизни в связи с этим. Для пожилых людей характерны снижение и постепенное развивающаяся потеря способности к самообслуживанию, в том числе к оказанию элементарной медицинской самопомощи.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Ожидается, что в уходе за пожилыми и старыми людьми будет задействовано много молодых и здоровых людей, специально обученных для этого. А по тому, как будет организован этот уход, можно будет судить о состоянии общества. На современном этапе своего становления в России социальной геронтологии уделяется особое внимание. Необходима солидная теоретическая подготовка, систематизация полученных сведений, наблюдений, знаний. И в центре внимания должна быть проблема повышения качества жизни старых людей. Государственная политика в отношении населения старших возрастных направлена на объединение </w:t>
      </w:r>
      <w:r>
        <w:rPr>
          <w:rFonts w:ascii="Times New Roman" w:hAnsi="Times New Roman" w:cs="Times New Roman"/>
          <w:sz w:val="28"/>
        </w:rPr>
        <w:lastRenderedPageBreak/>
        <w:t xml:space="preserve">усилий геронтологов и социально-гериатрической службы, в условиях единого социально-геронтологического пространства. Медико-социальная помощь лицам пожилого возраста направлена на лечение имеющихся у них заболеваний и уход, поддержание активного образа жизни и социальную защиту в случае болезни и неспособности удовлетворить свои жизненные потребности. Для реализации таких гарантий государству требуется четко организованная и хорошо налаженная система медицинских и социальных служб, а также значительное число подготовленных специалистов, способных предоставить лицам пожилого и старческого возраста рациональную, экономически эффективную, всестороннюю квалифицированную помощь. 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Важная роль в организации гериатрической помощи отводится медицинским и социальным работникам. Их участие в лечебно-диагностической и реабилитационной помощи не только в стационаре, но и на дому, позволит обеспечить большую доступность медико-социальной помощи пожилым и старикам. Очевидно, что уход за маломобильными людьми станет значительно эффективнее, если его основу составят высокоспециализированные специально подготовленные работники медицинского и социального профиля, способные компетентно принимать решения, в том числе и по ряду вопросов, касающихся гериатрической практики. 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«Современные подходы к организации ухода за тяжелобольными людьми» направлена на обучение работников, оказывающих медицинскую и социальную помощь в стационарных учреждениях, навыкам ухода за тяжелобольными и маломобильными пациентами при различных заболеваниях, изучение основных проблем в пожилом возрасте, профилактику заболеваний у лиц пожилого и старческого возраста.</w:t>
      </w:r>
    </w:p>
    <w:p w:rsidR="00016D89" w:rsidRDefault="0001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016D89" w:rsidRDefault="000001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Цель реализации программы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Формирование основных принципов системы ухода за тяжелобольными людьми, проживающими в стационарных учреждениях в отделениях милосердия,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прав граждан, утративших способность к самообслуживанию, на получение комплексной помощи, </w:t>
      </w:r>
      <w:r>
        <w:rPr>
          <w:rFonts w:ascii="Times New Roman" w:hAnsi="Times New Roman" w:cs="Times New Roman"/>
          <w:sz w:val="28"/>
        </w:rPr>
        <w:t>с целью максимального улучшения качества жизни.</w:t>
      </w:r>
    </w:p>
    <w:p w:rsidR="00016D89" w:rsidRDefault="00016D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16D89" w:rsidRDefault="000001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 программы</w:t>
      </w:r>
    </w:p>
    <w:p w:rsidR="00016D89" w:rsidRDefault="00000195">
      <w:pPr>
        <w:pStyle w:val="ad"/>
        <w:numPr>
          <w:ilvl w:val="0"/>
          <w:numId w:val="22"/>
        </w:numPr>
        <w:spacing w:before="0" w:beforeAutospacing="0" w:after="0" w:afterAutospacing="0"/>
        <w:ind w:left="0" w:firstLine="576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обучение и повышение профессионального уровня обслуживающего и среднего медицинского персонала методам </w:t>
      </w:r>
      <w:proofErr w:type="gramStart"/>
      <w:r>
        <w:rPr>
          <w:color w:val="000000"/>
          <w:sz w:val="28"/>
          <w:szCs w:val="26"/>
        </w:rPr>
        <w:t>контроля за</w:t>
      </w:r>
      <w:proofErr w:type="gramEnd"/>
      <w:r>
        <w:rPr>
          <w:color w:val="000000"/>
          <w:sz w:val="28"/>
          <w:szCs w:val="26"/>
        </w:rPr>
        <w:t xml:space="preserve"> изменениями состояния здоровья, принципам правильного ухода, навыкам медицинских манипуляций, ознакомление с профилактикой осложнений тяжелых заболеваний;</w:t>
      </w:r>
    </w:p>
    <w:p w:rsidR="00016D89" w:rsidRDefault="00000195">
      <w:pPr>
        <w:pStyle w:val="ad"/>
        <w:numPr>
          <w:ilvl w:val="0"/>
          <w:numId w:val="22"/>
        </w:numPr>
        <w:spacing w:before="0" w:beforeAutospacing="0" w:after="0" w:afterAutospacing="0"/>
        <w:ind w:left="0" w:firstLine="576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индивидуальные консультации обслуживающего и среднего медицинского персонала;</w:t>
      </w:r>
    </w:p>
    <w:p w:rsidR="00016D89" w:rsidRDefault="00000195">
      <w:pPr>
        <w:pStyle w:val="ad"/>
        <w:numPr>
          <w:ilvl w:val="1"/>
          <w:numId w:val="23"/>
        </w:numPr>
        <w:spacing w:before="0" w:beforeAutospacing="0" w:after="0" w:afterAutospacing="0"/>
        <w:ind w:left="0" w:firstLine="576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обучение особенностям ухода за больными с различными </w:t>
      </w:r>
      <w:proofErr w:type="spellStart"/>
      <w:r>
        <w:rPr>
          <w:color w:val="000000"/>
          <w:sz w:val="28"/>
          <w:szCs w:val="26"/>
        </w:rPr>
        <w:t>инвалидизирующими</w:t>
      </w:r>
      <w:proofErr w:type="spellEnd"/>
      <w:r>
        <w:rPr>
          <w:color w:val="000000"/>
          <w:sz w:val="28"/>
          <w:szCs w:val="26"/>
        </w:rPr>
        <w:t xml:space="preserve"> заболеваниями: старческая деменция, постинсультные </w:t>
      </w:r>
      <w:r>
        <w:rPr>
          <w:color w:val="000000"/>
          <w:sz w:val="28"/>
          <w:szCs w:val="26"/>
        </w:rPr>
        <w:lastRenderedPageBreak/>
        <w:t>состояния, переломы костей, связанные с остеопорозом, состояния после перенесенных урологических операций и др.;</w:t>
      </w:r>
    </w:p>
    <w:p w:rsidR="00016D89" w:rsidRDefault="00000195">
      <w:pPr>
        <w:pStyle w:val="ad"/>
        <w:numPr>
          <w:ilvl w:val="1"/>
          <w:numId w:val="23"/>
        </w:numPr>
        <w:spacing w:before="0" w:beforeAutospacing="0" w:after="0" w:afterAutospacing="0"/>
        <w:ind w:left="0" w:firstLine="576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обучение уходу за кожными покровами у лиц старшего возраста, в т.ч. при ограничениях движения;</w:t>
      </w:r>
    </w:p>
    <w:p w:rsidR="00016D89" w:rsidRDefault="00000195">
      <w:pPr>
        <w:pStyle w:val="ad"/>
        <w:numPr>
          <w:ilvl w:val="1"/>
          <w:numId w:val="23"/>
        </w:numPr>
        <w:spacing w:before="0" w:beforeAutospacing="0" w:after="0" w:afterAutospacing="0"/>
        <w:ind w:left="0" w:firstLine="576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правила общения с пожилыми людьми, перенесшими тяжелые заболевания;</w:t>
      </w:r>
    </w:p>
    <w:p w:rsidR="00016D89" w:rsidRDefault="00000195">
      <w:pPr>
        <w:pStyle w:val="ad"/>
        <w:numPr>
          <w:ilvl w:val="1"/>
          <w:numId w:val="23"/>
        </w:numPr>
        <w:spacing w:before="0" w:beforeAutospacing="0" w:after="0" w:afterAutospacing="0"/>
        <w:ind w:left="0" w:firstLine="576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немедикаментозная реабилитация тяжелобольных и малоподвижных клиентов;</w:t>
      </w:r>
    </w:p>
    <w:p w:rsidR="00016D89" w:rsidRDefault="00000195">
      <w:pPr>
        <w:pStyle w:val="ad"/>
        <w:numPr>
          <w:ilvl w:val="1"/>
          <w:numId w:val="23"/>
        </w:numPr>
        <w:spacing w:before="0" w:beforeAutospacing="0" w:after="0" w:afterAutospacing="0"/>
        <w:ind w:left="0" w:firstLine="576"/>
        <w:jc w:val="both"/>
        <w:rPr>
          <w:color w:val="000000"/>
          <w:sz w:val="28"/>
          <w:szCs w:val="26"/>
        </w:rPr>
      </w:pPr>
      <w:r>
        <w:rPr>
          <w:sz w:val="28"/>
        </w:rPr>
        <w:t>оказание квалифицированного ухода за пациентами с различными нозологическими формами хронических заболеваний в необратимой стадии их развития.</w:t>
      </w:r>
    </w:p>
    <w:p w:rsidR="00016D89" w:rsidRDefault="00016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Требования к результатам обучения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:rsidR="00016D89" w:rsidRDefault="00000195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обучающиеся должны:</w:t>
      </w:r>
    </w:p>
    <w:p w:rsidR="00016D89" w:rsidRDefault="00000195">
      <w:pPr>
        <w:numPr>
          <w:ilvl w:val="0"/>
          <w:numId w:val="1"/>
        </w:numPr>
        <w:pBdr>
          <w:left w:val="dotted" w:sz="4" w:space="1" w:color="A2B6DB"/>
          <w:right w:val="dotted" w:sz="4" w:space="0" w:color="A2B6DB"/>
        </w:pBdr>
        <w:shd w:val="clear" w:color="auto" w:fill="FFFFFF"/>
        <w:tabs>
          <w:tab w:val="clear" w:pos="1428"/>
          <w:tab w:val="num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представление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D89" w:rsidRDefault="00000195">
      <w:p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60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проблемах лиц пожилого возраста и направления их решения;</w:t>
      </w:r>
    </w:p>
    <w:p w:rsidR="00016D89" w:rsidRDefault="00000195">
      <w:p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360"/>
          <w:tab w:val="left" w:pos="60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социально-психологических особенностях лиц пожилого возраста;</w:t>
      </w:r>
    </w:p>
    <w:p w:rsidR="00016D89" w:rsidRDefault="00000195">
      <w:pPr>
        <w:numPr>
          <w:ilvl w:val="0"/>
          <w:numId w:val="1"/>
        </w:num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D89" w:rsidRDefault="00000195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организации ухода за лицами пожилого и старческого возраста в стационарных условиях;</w:t>
      </w:r>
    </w:p>
    <w:p w:rsidR="00016D89" w:rsidRDefault="00000195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профилактики осложнений, возникающих у маломобильных людей;</w:t>
      </w:r>
    </w:p>
    <w:p w:rsidR="00016D89" w:rsidRDefault="00000195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краткие анатомо-физиологические сведения об организме человека.</w:t>
      </w:r>
    </w:p>
    <w:p w:rsidR="00016D89" w:rsidRDefault="00000195">
      <w:pPr>
        <w:numPr>
          <w:ilvl w:val="0"/>
          <w:numId w:val="1"/>
        </w:num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clear" w:pos="1428"/>
          <w:tab w:val="num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D89" w:rsidRDefault="00000195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бытовые манипуляции в обслуживании тяжелобольных и малоподвижных людей;</w:t>
      </w:r>
    </w:p>
    <w:p w:rsidR="00016D89" w:rsidRDefault="00000195" w:rsidP="00A04A5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Содержание дополнительной общеобразовательной общеразвивающей программы «</w:t>
      </w:r>
      <w:r>
        <w:rPr>
          <w:rFonts w:ascii="Times New Roman" w:hAnsi="Times New Roman" w:cs="Times New Roman"/>
          <w:b/>
          <w:sz w:val="28"/>
        </w:rPr>
        <w:t>Современные подходы к организации ухода за тяжелобольными людьми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04A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4A5E" w:rsidRDefault="00A04A5E" w:rsidP="00A04A5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5E" w:rsidRDefault="00A04A5E" w:rsidP="00A04A5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5E" w:rsidRDefault="00A04A5E" w:rsidP="00A04A5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5E" w:rsidRDefault="00A04A5E" w:rsidP="00A04A5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5E" w:rsidRDefault="00A04A5E" w:rsidP="00A04A5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5E" w:rsidRDefault="00A04A5E" w:rsidP="00A04A5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5E" w:rsidRPr="00A04A5E" w:rsidRDefault="00A04A5E" w:rsidP="00A04A5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Категория слушателей:</w:t>
      </w:r>
      <w:r>
        <w:rPr>
          <w:rFonts w:ascii="Times New Roman" w:hAnsi="Times New Roman" w:cs="Times New Roman"/>
          <w:sz w:val="28"/>
          <w:szCs w:val="28"/>
        </w:rPr>
        <w:t xml:space="preserve"> младший медицинский персонал, социальные работники 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образованию:</w:t>
      </w:r>
      <w:r>
        <w:rPr>
          <w:rFonts w:ascii="Times New Roman" w:hAnsi="Times New Roman" w:cs="Times New Roman"/>
          <w:sz w:val="28"/>
          <w:szCs w:val="28"/>
        </w:rPr>
        <w:t xml:space="preserve">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обучения: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 часов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 с отрывом от работы</w:t>
      </w:r>
    </w:p>
    <w:p w:rsidR="00016D89" w:rsidRDefault="00016D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5600"/>
        <w:gridCol w:w="1509"/>
        <w:gridCol w:w="1808"/>
      </w:tblGrid>
      <w:tr w:rsidR="00016D89">
        <w:trPr>
          <w:trHeight w:val="270"/>
        </w:trPr>
        <w:tc>
          <w:tcPr>
            <w:tcW w:w="0" w:type="auto"/>
            <w:vMerge w:val="restart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0" w:type="auto"/>
            <w:vMerge w:val="restart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разделов</w:t>
            </w:r>
          </w:p>
        </w:tc>
        <w:tc>
          <w:tcPr>
            <w:tcW w:w="0" w:type="auto"/>
            <w:gridSpan w:val="2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Количество часов</w:t>
            </w:r>
          </w:p>
        </w:tc>
      </w:tr>
      <w:tr w:rsidR="00016D89">
        <w:trPr>
          <w:trHeight w:val="225"/>
        </w:trPr>
        <w:tc>
          <w:tcPr>
            <w:tcW w:w="0" w:type="auto"/>
            <w:vMerge/>
          </w:tcPr>
          <w:p w:rsidR="00016D89" w:rsidRDefault="00016D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</w:tcPr>
          <w:p w:rsidR="00016D89" w:rsidRDefault="00016D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Лекции</w:t>
            </w:r>
          </w:p>
        </w:tc>
        <w:tc>
          <w:tcPr>
            <w:tcW w:w="1808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Практические занятия</w:t>
            </w:r>
          </w:p>
        </w:tc>
      </w:tr>
      <w:tr w:rsidR="00016D89"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Основные проблемы лиц пожилого возраста и направления их решения</w:t>
            </w:r>
          </w:p>
        </w:tc>
        <w:tc>
          <w:tcPr>
            <w:tcW w:w="1509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46316B">
        <w:tc>
          <w:tcPr>
            <w:tcW w:w="0" w:type="auto"/>
          </w:tcPr>
          <w:p w:rsidR="0046316B" w:rsidRDefault="0046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0" w:type="auto"/>
          </w:tcPr>
          <w:p w:rsidR="0046316B" w:rsidRDefault="0046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Организация безопасного пространства</w:t>
            </w:r>
          </w:p>
        </w:tc>
        <w:tc>
          <w:tcPr>
            <w:tcW w:w="1509" w:type="dxa"/>
          </w:tcPr>
          <w:p w:rsidR="0046316B" w:rsidRDefault="0046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мин)</w:t>
            </w:r>
          </w:p>
        </w:tc>
        <w:tc>
          <w:tcPr>
            <w:tcW w:w="1808" w:type="dxa"/>
          </w:tcPr>
          <w:p w:rsidR="0046316B" w:rsidRDefault="0046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16D89"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Особенности организации ухода за лицами пожилого и старческого возраста</w:t>
            </w:r>
          </w:p>
        </w:tc>
        <w:tc>
          <w:tcPr>
            <w:tcW w:w="1509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0,67 (30 мин.)</w:t>
            </w:r>
          </w:p>
        </w:tc>
      </w:tr>
      <w:tr w:rsidR="00016D89">
        <w:trPr>
          <w:trHeight w:val="387"/>
        </w:trPr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0" w:type="auto"/>
          </w:tcPr>
          <w:p w:rsidR="00016D89" w:rsidRDefault="0046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Принципы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кинестетики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 безопасного перемещения</w:t>
            </w:r>
          </w:p>
        </w:tc>
        <w:tc>
          <w:tcPr>
            <w:tcW w:w="1509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(15 мин)</w:t>
            </w:r>
          </w:p>
        </w:tc>
      </w:tr>
      <w:tr w:rsidR="00016D89"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0" w:type="auto"/>
          </w:tcPr>
          <w:p w:rsidR="00016D89" w:rsidRDefault="0046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Гигиена маломобильного человека</w:t>
            </w:r>
          </w:p>
        </w:tc>
        <w:tc>
          <w:tcPr>
            <w:tcW w:w="1509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</w:tcPr>
          <w:p w:rsidR="00016D89" w:rsidRDefault="0046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0,5(22 мин)</w:t>
            </w:r>
          </w:p>
        </w:tc>
      </w:tr>
      <w:tr w:rsidR="00016D89"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Профилактика и комплексное лечение пролежней</w:t>
            </w:r>
          </w:p>
        </w:tc>
        <w:tc>
          <w:tcPr>
            <w:tcW w:w="1509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(15 мин)</w:t>
            </w:r>
          </w:p>
        </w:tc>
      </w:tr>
      <w:tr w:rsidR="00016D89"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0" w:type="auto"/>
          </w:tcPr>
          <w:p w:rsidR="00016D89" w:rsidRDefault="0046316B" w:rsidP="0046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Особенности коммуникации с лицами, имеющими когнитивные расстройства</w:t>
            </w:r>
          </w:p>
        </w:tc>
        <w:tc>
          <w:tcPr>
            <w:tcW w:w="1509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</w:tcPr>
          <w:p w:rsidR="00016D89" w:rsidRDefault="00016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16D89"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0" w:type="auto"/>
          </w:tcPr>
          <w:p w:rsidR="00016D89" w:rsidRDefault="0046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Профилактика деменции</w:t>
            </w:r>
          </w:p>
        </w:tc>
        <w:tc>
          <w:tcPr>
            <w:tcW w:w="1509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0,67 (30 мин.)</w:t>
            </w:r>
          </w:p>
        </w:tc>
        <w:tc>
          <w:tcPr>
            <w:tcW w:w="1808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0,67 (30 мин.)</w:t>
            </w:r>
          </w:p>
        </w:tc>
      </w:tr>
      <w:tr w:rsidR="00016D89"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Профилактика депрессивных расстройств у лиц, ухаживающих за тяжелобольными людьми</w:t>
            </w:r>
          </w:p>
        </w:tc>
        <w:tc>
          <w:tcPr>
            <w:tcW w:w="1509" w:type="dxa"/>
          </w:tcPr>
          <w:p w:rsidR="00016D89" w:rsidRDefault="00016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</w:tr>
      <w:tr w:rsidR="00016D89">
        <w:tc>
          <w:tcPr>
            <w:tcW w:w="0" w:type="auto"/>
          </w:tcPr>
          <w:p w:rsidR="00016D89" w:rsidRDefault="00016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1509" w:type="dxa"/>
            <w:vAlign w:val="center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4,67</w:t>
            </w:r>
          </w:p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(3 ч. 30 мин.)</w:t>
            </w:r>
          </w:p>
        </w:tc>
        <w:tc>
          <w:tcPr>
            <w:tcW w:w="1808" w:type="dxa"/>
            <w:vAlign w:val="center"/>
          </w:tcPr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3,33 </w:t>
            </w:r>
          </w:p>
          <w:p w:rsidR="00016D89" w:rsidRDefault="000001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(2 ч.30 мин.)</w:t>
            </w:r>
          </w:p>
        </w:tc>
      </w:tr>
    </w:tbl>
    <w:p w:rsidR="00016D89" w:rsidRDefault="00016D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016D89" w:rsidRDefault="000001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Итоговая аттестация</w:t>
      </w:r>
      <w:r>
        <w:rPr>
          <w:rFonts w:ascii="Times New Roman" w:hAnsi="Times New Roman" w:cs="Times New Roman"/>
          <w:sz w:val="28"/>
          <w:szCs w:val="24"/>
        </w:rPr>
        <w:t xml:space="preserve"> - проводится в форме тестирования в письменном виде по программе обучения с последующей выдачей удостоверения о получении дополнительного образования.</w:t>
      </w:r>
    </w:p>
    <w:p w:rsidR="00016D89" w:rsidRDefault="00016D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4A5E" w:rsidRDefault="00A04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4A5E" w:rsidRDefault="00A04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4A5E" w:rsidRDefault="00A04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4A5E" w:rsidRDefault="00A04A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6D89" w:rsidRDefault="000001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016D89" w:rsidRDefault="000001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№ 1. Основные проблемы лиц пожилого и старческого возраста и направления их решения.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Теоретические знания: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сведения о демографической ситуации в РФ и в мире. Определение геронтологии и гериатрии. Основные сведения о причинах, влияющих на старение, ускоряющих его. Основные сведения об изменении физиологических функций при старении, об особенностях течения заболеваний у пожилых.</w:t>
      </w:r>
    </w:p>
    <w:p w:rsidR="00016D89" w:rsidRDefault="0001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sz w:val="28"/>
        </w:rPr>
        <w:t xml:space="preserve">Тема № 2. </w:t>
      </w:r>
      <w:r w:rsidR="0046316B">
        <w:rPr>
          <w:rFonts w:ascii="Times New Roman" w:hAnsi="Times New Roman" w:cs="Times New Roman"/>
          <w:b/>
          <w:iCs/>
          <w:sz w:val="28"/>
          <w:szCs w:val="28"/>
        </w:rPr>
        <w:t>Организация безопасного пространства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Теоретические знания:</w:t>
      </w:r>
      <w:r>
        <w:rPr>
          <w:rFonts w:ascii="Times New Roman" w:hAnsi="Times New Roman" w:cs="Times New Roman"/>
          <w:sz w:val="28"/>
        </w:rPr>
        <w:t xml:space="preserve"> </w:t>
      </w:r>
      <w:r w:rsidR="0046316B">
        <w:rPr>
          <w:rFonts w:ascii="Times New Roman" w:hAnsi="Times New Roman" w:cs="Times New Roman"/>
          <w:sz w:val="28"/>
          <w:szCs w:val="28"/>
        </w:rPr>
        <w:t xml:space="preserve">Обеспечение безопасности пожилого и маломобильного человека </w:t>
      </w:r>
      <w:r w:rsidR="00E50E23">
        <w:rPr>
          <w:rFonts w:ascii="Times New Roman" w:hAnsi="Times New Roman" w:cs="Times New Roman"/>
          <w:sz w:val="28"/>
          <w:szCs w:val="28"/>
        </w:rPr>
        <w:t>дома.  Профилактика падения.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6D89" w:rsidRDefault="00016D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№ 3. Особенности организации ухода за лицами пожилого и старческого возраста.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Теоретические знания: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Закономерности старения организма.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Морфо-функциональные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особенности систем организма пожилого человека. Основные заболевания, ассоциированные с возрастом. Общие подходы к ведению.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Освоение практических навыков: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 современных технических средств реабилитации и контроля за функциональным состоянием организма при уходе маломобильными гражданами.</w:t>
      </w:r>
    </w:p>
    <w:p w:rsidR="00016D89" w:rsidRDefault="00016D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E50E2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.Уход за пациентами с нарушениями опорно-двигательного аппарата.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Теоретические знания: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Ограниченная подвижность в суставах. Симптомы. Причины и факто</w:t>
      </w:r>
      <w:r w:rsidR="00F9618E">
        <w:rPr>
          <w:rFonts w:ascii="Times New Roman" w:hAnsi="Times New Roman" w:cs="Times New Roman"/>
          <w:sz w:val="28"/>
          <w:szCs w:val="28"/>
        </w:rPr>
        <w:t>ры риска. Профилактика. Правила</w:t>
      </w:r>
      <w:r>
        <w:rPr>
          <w:rFonts w:ascii="Times New Roman" w:hAnsi="Times New Roman" w:cs="Times New Roman"/>
          <w:sz w:val="28"/>
          <w:szCs w:val="28"/>
        </w:rPr>
        <w:t xml:space="preserve"> ухода и реабилитации. 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Освоение практических навыков: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тренировка мышц длительно лежащего больного, изометрическая программа тренировки.</w:t>
      </w:r>
    </w:p>
    <w:p w:rsidR="00016D89" w:rsidRDefault="00016D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6. </w:t>
      </w:r>
      <w:r w:rsidR="00E50E23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spellStart"/>
      <w:r w:rsidR="00E50E23">
        <w:rPr>
          <w:rFonts w:ascii="Times New Roman" w:hAnsi="Times New Roman" w:cs="Times New Roman"/>
          <w:b/>
          <w:sz w:val="28"/>
          <w:szCs w:val="28"/>
        </w:rPr>
        <w:t>кинестетики</w:t>
      </w:r>
      <w:proofErr w:type="spellEnd"/>
      <w:r w:rsidR="00E50E23">
        <w:rPr>
          <w:rFonts w:ascii="Times New Roman" w:hAnsi="Times New Roman" w:cs="Times New Roman"/>
          <w:b/>
          <w:sz w:val="28"/>
          <w:szCs w:val="28"/>
        </w:rPr>
        <w:t xml:space="preserve"> и безопасного перемещения</w:t>
      </w:r>
    </w:p>
    <w:p w:rsidR="00E50E23" w:rsidRDefault="00000195" w:rsidP="00E50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Теоретические знания:</w:t>
      </w:r>
      <w:r>
        <w:rPr>
          <w:rFonts w:ascii="Times New Roman" w:hAnsi="Times New Roman" w:cs="Times New Roman"/>
          <w:sz w:val="28"/>
        </w:rPr>
        <w:t xml:space="preserve"> </w:t>
      </w:r>
      <w:r w:rsidR="00E50E23" w:rsidRPr="00E50E23">
        <w:rPr>
          <w:rFonts w:ascii="Times New Roman" w:hAnsi="Times New Roman" w:cs="Times New Roman"/>
          <w:sz w:val="28"/>
        </w:rPr>
        <w:t>  </w:t>
      </w:r>
      <w:r w:rsidR="00E50E23">
        <w:rPr>
          <w:rFonts w:ascii="Times New Roman" w:hAnsi="Times New Roman" w:cs="Times New Roman"/>
          <w:sz w:val="28"/>
        </w:rPr>
        <w:t xml:space="preserve">Что  такое </w:t>
      </w:r>
      <w:proofErr w:type="spellStart"/>
      <w:r w:rsidR="00E50E23">
        <w:rPr>
          <w:rFonts w:ascii="Times New Roman" w:hAnsi="Times New Roman" w:cs="Times New Roman"/>
          <w:sz w:val="28"/>
        </w:rPr>
        <w:t>кинестетика</w:t>
      </w:r>
      <w:proofErr w:type="spellEnd"/>
      <w:r w:rsidR="00E50E23">
        <w:rPr>
          <w:rFonts w:ascii="Times New Roman" w:hAnsi="Times New Roman" w:cs="Times New Roman"/>
          <w:sz w:val="28"/>
        </w:rPr>
        <w:t xml:space="preserve">. Основы </w:t>
      </w:r>
      <w:proofErr w:type="spellStart"/>
      <w:r w:rsidR="00E50E23">
        <w:rPr>
          <w:rFonts w:ascii="Times New Roman" w:hAnsi="Times New Roman" w:cs="Times New Roman"/>
          <w:sz w:val="28"/>
        </w:rPr>
        <w:t>кинестетики</w:t>
      </w:r>
      <w:proofErr w:type="spellEnd"/>
      <w:r w:rsidR="00E50E23">
        <w:rPr>
          <w:rFonts w:ascii="Times New Roman" w:hAnsi="Times New Roman" w:cs="Times New Roman"/>
          <w:sz w:val="28"/>
        </w:rPr>
        <w:t xml:space="preserve">. </w:t>
      </w:r>
      <w:r w:rsidR="00E50E23" w:rsidRPr="00E50E23">
        <w:rPr>
          <w:rFonts w:ascii="Times New Roman" w:hAnsi="Times New Roman" w:cs="Times New Roman"/>
          <w:sz w:val="28"/>
        </w:rPr>
        <w:t>Профилактика пролежней и контрактур</w:t>
      </w:r>
      <w:r w:rsidR="00E50E23">
        <w:rPr>
          <w:rFonts w:ascii="Times New Roman" w:hAnsi="Times New Roman" w:cs="Times New Roman"/>
          <w:sz w:val="28"/>
        </w:rPr>
        <w:t>. Риски при неправильном перемещении.</w:t>
      </w:r>
    </w:p>
    <w:p w:rsidR="00E50E23" w:rsidRPr="00E50E23" w:rsidRDefault="00E50E23" w:rsidP="00E50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E50E23">
        <w:rPr>
          <w:rFonts w:ascii="Times New Roman" w:hAnsi="Times New Roman" w:cs="Times New Roman"/>
          <w:i/>
          <w:sz w:val="28"/>
        </w:rPr>
        <w:t>Освоение теоретических навыков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Оказание помощи  при перемещении и передвижении.</w:t>
      </w:r>
    </w:p>
    <w:p w:rsidR="00E50E23" w:rsidRPr="00E50E23" w:rsidRDefault="00E50E23" w:rsidP="00E50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E50E23">
        <w:rPr>
          <w:rFonts w:ascii="Times New Roman" w:hAnsi="Times New Roman" w:cs="Times New Roman"/>
          <w:sz w:val="28"/>
        </w:rPr>
        <w:t>·         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7. </w:t>
      </w:r>
      <w:r w:rsidR="00E50E23">
        <w:rPr>
          <w:rFonts w:ascii="Times New Roman" w:hAnsi="Times New Roman" w:cs="Times New Roman"/>
          <w:b/>
          <w:sz w:val="28"/>
          <w:szCs w:val="28"/>
        </w:rPr>
        <w:t>Гигиена маломобильного человека</w:t>
      </w:r>
    </w:p>
    <w:p w:rsidR="00E50E23" w:rsidRPr="00BD17F3" w:rsidRDefault="00E50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BD1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7F3" w:rsidRPr="00BD17F3">
        <w:rPr>
          <w:rFonts w:ascii="Times New Roman" w:hAnsi="Times New Roman" w:cs="Times New Roman"/>
          <w:sz w:val="28"/>
          <w:szCs w:val="28"/>
        </w:rPr>
        <w:t>Общие вопросы гигиены маломобильных и немобильных людей</w:t>
      </w:r>
      <w:proofErr w:type="gramStart"/>
      <w:r w:rsidR="00BD17F3" w:rsidRPr="00BD17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7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F1767">
        <w:rPr>
          <w:rFonts w:ascii="Times New Roman" w:hAnsi="Times New Roman" w:cs="Times New Roman"/>
          <w:sz w:val="28"/>
          <w:szCs w:val="28"/>
        </w:rPr>
        <w:t>сновные средства ухода.</w:t>
      </w:r>
    </w:p>
    <w:p w:rsidR="00016D89" w:rsidRPr="00DF1767" w:rsidRDefault="00000195" w:rsidP="00DF1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Освоение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67" w:rsidRPr="00DF1767">
        <w:rPr>
          <w:rFonts w:ascii="Times New Roman" w:hAnsi="Times New Roman" w:cs="Times New Roman"/>
          <w:sz w:val="28"/>
          <w:szCs w:val="28"/>
        </w:rPr>
        <w:t>Как вымыть лежаче</w:t>
      </w:r>
      <w:r w:rsidR="00DF1767">
        <w:rPr>
          <w:rFonts w:ascii="Times New Roman" w:hAnsi="Times New Roman" w:cs="Times New Roman"/>
          <w:sz w:val="28"/>
          <w:szCs w:val="28"/>
        </w:rPr>
        <w:t xml:space="preserve">го больного в постели и в ванне. </w:t>
      </w:r>
      <w:r w:rsidR="00DF1767" w:rsidRPr="00DF1767">
        <w:rPr>
          <w:rFonts w:ascii="Times New Roman" w:hAnsi="Times New Roman" w:cs="Times New Roman"/>
          <w:sz w:val="28"/>
          <w:szCs w:val="28"/>
        </w:rPr>
        <w:t>Ка</w:t>
      </w:r>
      <w:r w:rsidR="00DF1767">
        <w:rPr>
          <w:rFonts w:ascii="Times New Roman" w:hAnsi="Times New Roman" w:cs="Times New Roman"/>
          <w:sz w:val="28"/>
          <w:szCs w:val="28"/>
        </w:rPr>
        <w:t xml:space="preserve">к мыть голову лежачему больному. </w:t>
      </w:r>
      <w:r w:rsidR="00DF1767" w:rsidRPr="00DF1767">
        <w:rPr>
          <w:rFonts w:ascii="Times New Roman" w:hAnsi="Times New Roman" w:cs="Times New Roman"/>
          <w:sz w:val="28"/>
          <w:szCs w:val="28"/>
        </w:rPr>
        <w:t>Как ухаживать за ротовой полостью лежачего больного</w:t>
      </w:r>
      <w:r w:rsidR="00DF1767">
        <w:rPr>
          <w:rFonts w:ascii="Times New Roman" w:hAnsi="Times New Roman" w:cs="Times New Roman"/>
          <w:sz w:val="28"/>
          <w:szCs w:val="28"/>
        </w:rPr>
        <w:t>.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№ 8. Профилактика и комплексное лечение пролежней.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Теоретические знания: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 возникновения, признаки, стадии, лечение и профилактика пролежней.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Освоение практических навыков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смена положения тела для уменьшения трения и давления. Смена постельного и нательного белья.</w:t>
      </w:r>
    </w:p>
    <w:p w:rsidR="002E6652" w:rsidRDefault="002E66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652" w:rsidRDefault="002E66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652">
        <w:rPr>
          <w:rFonts w:ascii="Times New Roman" w:hAnsi="Times New Roman" w:cs="Times New Roman"/>
          <w:b/>
          <w:sz w:val="28"/>
          <w:szCs w:val="28"/>
        </w:rPr>
        <w:t>Тема № 9</w:t>
      </w:r>
      <w:r>
        <w:rPr>
          <w:rFonts w:ascii="Times New Roman" w:hAnsi="Times New Roman" w:cs="Times New Roman"/>
          <w:b/>
          <w:sz w:val="28"/>
          <w:szCs w:val="28"/>
        </w:rPr>
        <w:t>. Особенности коммуникации с лицами, имеющими когнитивные расстройства.</w:t>
      </w:r>
    </w:p>
    <w:p w:rsidR="002E6652" w:rsidRDefault="002E66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52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6652">
        <w:rPr>
          <w:rFonts w:ascii="Times New Roman" w:hAnsi="Times New Roman" w:cs="Times New Roman"/>
          <w:sz w:val="28"/>
          <w:szCs w:val="28"/>
        </w:rPr>
        <w:t>правила общения с людьми, имеющими когнитивные нарушения.</w:t>
      </w:r>
    </w:p>
    <w:p w:rsidR="002E6652" w:rsidRPr="002E6652" w:rsidRDefault="002E66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2E665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6652">
        <w:rPr>
          <w:rFonts w:ascii="Times New Roman" w:hAnsi="Times New Roman" w:cs="Times New Roman"/>
          <w:b/>
          <w:sz w:val="28"/>
          <w:szCs w:val="28"/>
        </w:rPr>
        <w:t>Профилактика деменции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Теоретические знания: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депрессии позднего возраста и деменции и их классификации. Основные сведения о причинах, вызывающих развитие депрессии позднего возраста, о клинической симптоматике депрессии позднего возраста и деменции. Умение пользоваться распространёнными опросниками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раннего выявления депрессии позднего возраста и деменции (HADS;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Mini-Cog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Оказание помощи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 при депрессии позднего возраста. Основные социально-бытовые проблемы пациентов, страдающих когнитивными нарушениями. Особенности реабилитации пациентов, перенесших депрессию позднего возраста.</w:t>
      </w:r>
    </w:p>
    <w:p w:rsidR="00016D89" w:rsidRDefault="00016D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11. Профилактика депрессивных расстройств у лиц, ухаживающих за тяжелобольными людьми.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Теоретические знания: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правила сохранения и поддержания физической формы и психологического здоровья.</w:t>
      </w:r>
    </w:p>
    <w:p w:rsidR="00016D89" w:rsidRDefault="00000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Освоение практических навыков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упражнения, помогающие разрядить внутреннюю агрессию, найти эмоциональный выход из депрессии, восстановить энергетический потенциал.</w:t>
      </w:r>
    </w:p>
    <w:p w:rsidR="00016D89" w:rsidRDefault="0001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Материально-технические условия реализации программы</w:t>
      </w:r>
    </w:p>
    <w:p w:rsidR="00016D89" w:rsidRDefault="00000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(компьютеры, мультимедийные средства, множительная техника (для копирования раздаточных материалов). </w:t>
      </w:r>
    </w:p>
    <w:p w:rsidR="00016D89" w:rsidRDefault="000001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Манекен для отработки навыков ухода.</w:t>
      </w:r>
    </w:p>
    <w:p w:rsidR="00016D89" w:rsidRDefault="000001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по уходу за тяжелобольными малоподвижными людьми.</w:t>
      </w:r>
    </w:p>
    <w:p w:rsidR="00016D89" w:rsidRDefault="00000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Изделия медицинского назначения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\</w:t>
      </w:r>
    </w:p>
    <w:p w:rsidR="00016D89" w:rsidRDefault="0001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D89" w:rsidRDefault="0000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Учебно-методическое обеспечение программы</w:t>
      </w:r>
    </w:p>
    <w:p w:rsidR="00016D89" w:rsidRDefault="00000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Иллюстративные материалы: слайды по всем темам;</w:t>
      </w:r>
    </w:p>
    <w:p w:rsidR="00016D89" w:rsidRDefault="00000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видеофильмы;</w:t>
      </w:r>
    </w:p>
    <w:p w:rsidR="00016D89" w:rsidRDefault="00000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 методических изданий (пособий и рекомендаций), разработанных специалистами Геронтологического центра.</w:t>
      </w:r>
    </w:p>
    <w:p w:rsidR="00016D89" w:rsidRDefault="00016D8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D89" w:rsidRDefault="0000019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7, Список основной литературы:</w:t>
      </w:r>
    </w:p>
    <w:p w:rsidR="00016D89" w:rsidRDefault="0000019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долгосрочного социально- экономического развития Российской Федерации на период до 2020 года (утв. распоряжением Правительства Российской Федерации от 17 ноября 2008 г. № 1662-р).</w:t>
      </w:r>
    </w:p>
    <w:p w:rsidR="00016D89" w:rsidRDefault="0000019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действий в интересах граждан старшего поколения в Российской Федерации до 2025 года (утв. распоряжением Правительства РФ от 5 февраля 2016 г. № 164-р).</w:t>
      </w:r>
    </w:p>
    <w:p w:rsidR="00016D89" w:rsidRDefault="0000019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Энциклопедия социальных практик поддержки пожилых людей в Российской Федерации / под ред. проф. Е. И. </w:t>
      </w:r>
      <w:proofErr w:type="spellStart"/>
      <w:r>
        <w:rPr>
          <w:rFonts w:ascii="Times New Roman" w:hAnsi="Times New Roman"/>
          <w:sz w:val="28"/>
          <w:szCs w:val="28"/>
        </w:rPr>
        <w:t>Холостовой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проф. Г. И. </w:t>
      </w:r>
      <w:proofErr w:type="spellStart"/>
      <w:r>
        <w:rPr>
          <w:rFonts w:ascii="Times New Roman" w:hAnsi="Times New Roman"/>
          <w:sz w:val="28"/>
          <w:szCs w:val="28"/>
        </w:rPr>
        <w:t>Климантовой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Дашков и К°, 2015. – 552 с.</w:t>
      </w:r>
    </w:p>
    <w:p w:rsidR="00016D89" w:rsidRDefault="0000019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Стационарозамещающие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предоставления социальных услуг пожилым гражданам и инвалидам в Ханты-Мансийском автономном округе – Югре /Журнал «Вестник социального обслуживания Югры», № 1(9), 2016, стр.8-12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гериатрической кардиологии: рук. для 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врачей / В.М. Яковлев, Г. Я. Хайт. - М.: </w:t>
      </w:r>
      <w:proofErr w:type="spellStart"/>
      <w:r>
        <w:rPr>
          <w:rFonts w:ascii="Times New Roman" w:hAnsi="Times New Roman"/>
          <w:sz w:val="28"/>
          <w:szCs w:val="28"/>
        </w:rPr>
        <w:t>Видар</w:t>
      </w:r>
      <w:proofErr w:type="spellEnd"/>
      <w:r>
        <w:rPr>
          <w:rFonts w:ascii="Times New Roman" w:hAnsi="Times New Roman"/>
          <w:sz w:val="28"/>
          <w:szCs w:val="28"/>
        </w:rPr>
        <w:t>-М, 2011. - 424 с.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по геронтологии и гериатрии: В 4 томах. Том 3. Клиническая гериатрия. Авдеев С.Н., Аникин В.В., Анохин В.Н. и др. / Под ред. В.Н. Ярыгина, А.С. Мелентьева. 2010. - 896 с.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Терапия: лечение пациента терапевтического профиля: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вузов / Э.Д. Рубан. - Ростов - н/Д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Феникс, 2011. - 667 с. 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Ревматические заболевания пожилых (Избранные) / Н. В. Бунчук. -2-е изд.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 xml:space="preserve">. 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 xml:space="preserve">, 2014. -272 с. </w:t>
      </w:r>
    </w:p>
    <w:p w:rsidR="00016D89" w:rsidRDefault="0000019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Фармакотерапия в гериатрической практике: рук. для врачей /Р. К. </w:t>
      </w:r>
      <w:proofErr w:type="spellStart"/>
      <w:r>
        <w:rPr>
          <w:rFonts w:ascii="Times New Roman" w:hAnsi="Times New Roman"/>
          <w:sz w:val="28"/>
          <w:szCs w:val="28"/>
        </w:rPr>
        <w:t>Кантемирова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Пб. : </w:t>
      </w:r>
      <w:proofErr w:type="spellStart"/>
      <w:r>
        <w:rPr>
          <w:rFonts w:ascii="Times New Roman" w:hAnsi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/>
          <w:sz w:val="28"/>
          <w:szCs w:val="28"/>
        </w:rPr>
        <w:t>, 2010. - 160с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Болезни нервной системы. Руководство для врачей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.\.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Под ред. Москвичева, Н.Н. 1997 – 312с.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Виленский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Б.С. .Неотложные состояния в невропатологии. М.: 1996 – 256с.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Ворлоу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Ч. П. [и др.]. Инсульт: практическое руководство по ведению больных / под ред. А.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Скоромца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СПб.: Политехника, 1998.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Обуховец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Т.П., Склярова Т.А., Основы сестринского ухода, Ростов-на-Дону, "Феникс", 2000 - 94с.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Руководство по неврологии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:./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Под ред. Лоуренса Р., М.: Медицина, 2000, стр. 290–301.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Стрелкова Н. И. Физические методы лечения в неврологии. – 2-е изд. – М.: Медицина, 1991.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Тайсон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 [и др.]. Начните двигаться: руководство по восстановлению двигательных функций после перенесенного инсульта / под ред. Л. А. Туркиной. – СПб.: Политехника, 2001.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Дж., Розенбаум Дж. Глава 3. Антидепрессанты // Фармакотерапия психических расстройств. Пер. с англ. — М.: Издательство БИНОМ, 2004. — 416 с.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Бек А., Раш 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Б., Эмери Г. Когнитивная терапия депрессии. — СПб.: Питер, 2003.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Быков Ю. В. Резистентные к терапии депрессии. — Ставрополь, 2009. — 74 с.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 Смулевич А. Б.  Депрессии в общей медицине: руководство для врачей. — М.: Медицинское информационное агентство, 2007. — 256 с.</w:t>
      </w:r>
    </w:p>
    <w:p w:rsidR="00016D89" w:rsidRDefault="00000195">
      <w:pPr>
        <w:pStyle w:val="a5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Тиганов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С.,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Снежневский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В., и др. Руководство по психиатрии / Под ред. академика РАМН А.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Тиганова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— М.: Медицина, 1999. — Т. 1. — С. 555-636. — 712 с.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Оценка качества освоения программы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Оценка качества освоения программы осуществляется преподавателями курса в виде тестирования в письменной форме по окончании лекции (практического занятия) и по основным разделам программы.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Перечень разделов и вопросов, выносимых на тестирование, приведен в Приложении.</w:t>
      </w:r>
    </w:p>
    <w:p w:rsidR="00016D89" w:rsidRDefault="000001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Слушатель считается аттестованным, если прошел тестирование (на усмотрение преподавателя устно или письменно) с удовлетворительным результатом.</w:t>
      </w:r>
    </w:p>
    <w:p w:rsidR="00016D89" w:rsidRDefault="00016D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016D89" w:rsidRDefault="000001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Составители программы</w:t>
      </w:r>
    </w:p>
    <w:p w:rsidR="00016D89" w:rsidRDefault="002E6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Созыкина Т.А. методист </w:t>
      </w:r>
      <w:r w:rsidR="00A04A5E">
        <w:rPr>
          <w:rFonts w:ascii="Times New Roman" w:hAnsi="Times New Roman" w:cs="Times New Roman"/>
          <w:bCs/>
          <w:sz w:val="28"/>
          <w:szCs w:val="28"/>
        </w:rPr>
        <w:t xml:space="preserve">ОМО </w:t>
      </w:r>
      <w:r w:rsidR="00A04A5E" w:rsidRPr="00A04A5E">
        <w:t xml:space="preserve"> </w:t>
      </w:r>
      <w:r w:rsidR="00A04A5E" w:rsidRPr="00A04A5E">
        <w:rPr>
          <w:rFonts w:ascii="Times New Roman" w:hAnsi="Times New Roman" w:cs="Times New Roman"/>
          <w:bCs/>
          <w:sz w:val="28"/>
          <w:szCs w:val="28"/>
        </w:rPr>
        <w:t>ГАУСО НСО «Новосибирский областной геронтологический центр».</w:t>
      </w:r>
    </w:p>
    <w:p w:rsidR="00016D89" w:rsidRDefault="002E6652" w:rsidP="002E6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Диптан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 –</w:t>
      </w:r>
      <w:r w:rsidR="00000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врач-физиотерапевт </w:t>
      </w:r>
      <w:r w:rsidR="00000195">
        <w:rPr>
          <w:rFonts w:ascii="Times New Roman" w:hAnsi="Times New Roman" w:cs="Times New Roman"/>
          <w:bCs/>
          <w:sz w:val="28"/>
          <w:szCs w:val="28"/>
        </w:rPr>
        <w:t>ГАУСО НСО «Новосибирский обла</w:t>
      </w:r>
      <w:r>
        <w:rPr>
          <w:rFonts w:ascii="Times New Roman" w:hAnsi="Times New Roman" w:cs="Times New Roman"/>
          <w:bCs/>
          <w:sz w:val="28"/>
          <w:szCs w:val="28"/>
        </w:rPr>
        <w:t>стной геронтологический центр».</w:t>
      </w:r>
    </w:p>
    <w:sectPr w:rsidR="00016D8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6CC65F5"/>
    <w:multiLevelType w:val="hybridMultilevel"/>
    <w:tmpl w:val="F4D8AF8C"/>
    <w:lvl w:ilvl="0" w:tplc="0400F60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3E75F3"/>
    <w:multiLevelType w:val="hybridMultilevel"/>
    <w:tmpl w:val="573E459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940" w:hanging="11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0E992E89"/>
    <w:multiLevelType w:val="multilevel"/>
    <w:tmpl w:val="49B06F5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C2CA4"/>
    <w:multiLevelType w:val="hybridMultilevel"/>
    <w:tmpl w:val="7458DC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16D52E42"/>
    <w:multiLevelType w:val="hybridMultilevel"/>
    <w:tmpl w:val="508EE752"/>
    <w:lvl w:ilvl="0" w:tplc="E05838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07998"/>
    <w:multiLevelType w:val="hybridMultilevel"/>
    <w:tmpl w:val="1E4A5660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2450930E">
      <w:numFmt w:val="bullet"/>
      <w:lvlText w:val="•"/>
      <w:lvlJc w:val="left"/>
      <w:pPr>
        <w:ind w:left="2940" w:hanging="11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46600BFC"/>
    <w:multiLevelType w:val="hybridMultilevel"/>
    <w:tmpl w:val="FD44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E61F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D332DF9"/>
    <w:multiLevelType w:val="hybridMultilevel"/>
    <w:tmpl w:val="9B267C4E"/>
    <w:lvl w:ilvl="0" w:tplc="4A44877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4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2"/>
  </w:num>
  <w:num w:numId="23">
    <w:abstractNumId w:val="18"/>
  </w:num>
  <w:num w:numId="24">
    <w:abstractNumId w:val="17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89"/>
    <w:rsid w:val="00000195"/>
    <w:rsid w:val="00016D89"/>
    <w:rsid w:val="00251C0E"/>
    <w:rsid w:val="002E6652"/>
    <w:rsid w:val="0046316B"/>
    <w:rsid w:val="00627420"/>
    <w:rsid w:val="00A04A5E"/>
    <w:rsid w:val="00BD17F3"/>
    <w:rsid w:val="00DF1767"/>
    <w:rsid w:val="00E50E23"/>
    <w:rsid w:val="00F07F19"/>
    <w:rsid w:val="00F577A8"/>
    <w:rsid w:val="00F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uppressAutoHyphens/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i/>
      <w:caps/>
      <w:color w:val="80808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Pr>
      <w:b/>
      <w:sz w:val="28"/>
      <w:szCs w:val="28"/>
      <w:lang w:val="ru-RU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k-text">
    <w:name w:val="tik-text"/>
  </w:style>
  <w:style w:type="paragraph" w:styleId="a6">
    <w:name w:val="Body Text"/>
    <w:basedOn w:val="a"/>
    <w:link w:val="a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1">
    <w:name w:val="Основной текст Знак1"/>
    <w:basedOn w:val="a0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12">
    <w:name w:val="Строгий1"/>
    <w:rPr>
      <w:b/>
    </w:rPr>
  </w:style>
  <w:style w:type="paragraph" w:customStyle="1" w:styleId="13">
    <w:name w:val="Обычный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4">
    <w:name w:val="Заголовок №1_"/>
    <w:basedOn w:val="a0"/>
    <w:link w:val="15"/>
    <w:uiPriority w:val="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8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Подпись к таблице_"/>
    <w:basedOn w:val="a0"/>
    <w:link w:val="16"/>
    <w:uiPriority w:val="99"/>
    <w:locked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+ Полужирный2"/>
    <w:basedOn w:val="11"/>
    <w:uiPriority w:val="9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16">
    <w:name w:val="Подпись к таблице1"/>
    <w:basedOn w:val="a"/>
    <w:link w:val="a9"/>
    <w:uiPriority w:val="99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i/>
      <w:caps/>
      <w:color w:val="808080"/>
      <w:kern w:val="28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uppressAutoHyphens/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i/>
      <w:caps/>
      <w:color w:val="80808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Pr>
      <w:b/>
      <w:sz w:val="28"/>
      <w:szCs w:val="28"/>
      <w:lang w:val="ru-RU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k-text">
    <w:name w:val="tik-text"/>
  </w:style>
  <w:style w:type="paragraph" w:styleId="a6">
    <w:name w:val="Body Text"/>
    <w:basedOn w:val="a"/>
    <w:link w:val="a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1">
    <w:name w:val="Основной текст Знак1"/>
    <w:basedOn w:val="a0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12">
    <w:name w:val="Строгий1"/>
    <w:rPr>
      <w:b/>
    </w:rPr>
  </w:style>
  <w:style w:type="paragraph" w:customStyle="1" w:styleId="13">
    <w:name w:val="Обычный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4">
    <w:name w:val="Заголовок №1_"/>
    <w:basedOn w:val="a0"/>
    <w:link w:val="15"/>
    <w:uiPriority w:val="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8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Подпись к таблице_"/>
    <w:basedOn w:val="a0"/>
    <w:link w:val="16"/>
    <w:uiPriority w:val="99"/>
    <w:locked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+ Полужирный2"/>
    <w:basedOn w:val="11"/>
    <w:uiPriority w:val="9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16">
    <w:name w:val="Подпись к таблице1"/>
    <w:basedOn w:val="a"/>
    <w:link w:val="a9"/>
    <w:uiPriority w:val="99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i/>
      <w:caps/>
      <w:color w:val="808080"/>
      <w:kern w:val="28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8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Samoxvalova</cp:lastModifiedBy>
  <cp:revision>79</cp:revision>
  <cp:lastPrinted>2018-10-15T04:58:00Z</cp:lastPrinted>
  <dcterms:created xsi:type="dcterms:W3CDTF">2015-03-16T03:44:00Z</dcterms:created>
  <dcterms:modified xsi:type="dcterms:W3CDTF">2024-02-14T08:36:00Z</dcterms:modified>
</cp:coreProperties>
</file>